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1CA" w:rsidRDefault="006C73D9" w:rsidP="006C7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3D9">
        <w:rPr>
          <w:rFonts w:ascii="Times New Roman" w:hAnsi="Times New Roman" w:cs="Times New Roman"/>
          <w:sz w:val="24"/>
          <w:szCs w:val="24"/>
        </w:rPr>
        <w:t>Mlé</w:t>
      </w:r>
      <w:r>
        <w:rPr>
          <w:rFonts w:ascii="Times New Roman" w:hAnsi="Times New Roman" w:cs="Times New Roman"/>
          <w:sz w:val="24"/>
          <w:szCs w:val="24"/>
        </w:rPr>
        <w:t xml:space="preserve">ko – intolerance laktózy a alergie </w:t>
      </w:r>
    </w:p>
    <w:p w:rsidR="006C73D9" w:rsidRDefault="006C73D9" w:rsidP="006C7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Eliška Kopelentová </w:t>
      </w:r>
    </w:p>
    <w:p w:rsidR="0049618C" w:rsidRDefault="006C73D9" w:rsidP="006C7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Mléko a mléčné vý</w:t>
      </w:r>
      <w:r w:rsidR="0031467C">
        <w:rPr>
          <w:rFonts w:ascii="Times New Roman" w:hAnsi="Times New Roman" w:cs="Times New Roman"/>
          <w:sz w:val="24"/>
          <w:szCs w:val="24"/>
        </w:rPr>
        <w:t>robky jsou jednou ze základních</w:t>
      </w:r>
      <w:r>
        <w:rPr>
          <w:rFonts w:ascii="Times New Roman" w:hAnsi="Times New Roman" w:cs="Times New Roman"/>
          <w:sz w:val="24"/>
          <w:szCs w:val="24"/>
        </w:rPr>
        <w:t xml:space="preserve"> a prospěšných potravin, kter</w:t>
      </w:r>
      <w:r w:rsidR="00C4710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C47105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většinou osob bez problémů tolerován</w:t>
      </w:r>
      <w:r w:rsidR="00C47105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Výjimku tvoří lidé s intolerancí laktózy nebo alergií na bílkoviny kravského mléka.  Tyto jednotky jsou často zaměňovány</w:t>
      </w:r>
      <w:r w:rsidR="0049618C">
        <w:rPr>
          <w:rFonts w:ascii="Times New Roman" w:hAnsi="Times New Roman" w:cs="Times New Roman"/>
          <w:sz w:val="24"/>
          <w:szCs w:val="24"/>
        </w:rPr>
        <w:t xml:space="preserve">, přestože jejich projevy i věkový výskyt se liší. </w:t>
      </w:r>
    </w:p>
    <w:p w:rsidR="006C73D9" w:rsidRDefault="0049618C" w:rsidP="006C7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Intolerance laktózy je mnohem častější než alergie na mléko.</w:t>
      </w:r>
      <w:r w:rsidR="0059059E">
        <w:rPr>
          <w:rFonts w:ascii="Times New Roman" w:hAnsi="Times New Roman" w:cs="Times New Roman"/>
          <w:sz w:val="24"/>
          <w:szCs w:val="24"/>
        </w:rPr>
        <w:t xml:space="preserve"> Celosvětově se intolerance laktózy vyskytuje</w:t>
      </w:r>
      <w:r w:rsidR="00D23AF5">
        <w:rPr>
          <w:rFonts w:ascii="Times New Roman" w:hAnsi="Times New Roman" w:cs="Times New Roman"/>
          <w:sz w:val="24"/>
          <w:szCs w:val="24"/>
        </w:rPr>
        <w:t xml:space="preserve"> </w:t>
      </w:r>
      <w:r w:rsidR="008727BA">
        <w:rPr>
          <w:rFonts w:ascii="Times New Roman" w:hAnsi="Times New Roman" w:cs="Times New Roman"/>
          <w:sz w:val="24"/>
          <w:szCs w:val="24"/>
        </w:rPr>
        <w:t>až u 70 %</w:t>
      </w:r>
      <w:r w:rsidR="0059059E">
        <w:rPr>
          <w:rFonts w:ascii="Times New Roman" w:hAnsi="Times New Roman" w:cs="Times New Roman"/>
          <w:sz w:val="24"/>
          <w:szCs w:val="24"/>
        </w:rPr>
        <w:t xml:space="preserve"> </w:t>
      </w:r>
      <w:r w:rsidR="008727BA">
        <w:rPr>
          <w:rFonts w:ascii="Times New Roman" w:hAnsi="Times New Roman" w:cs="Times New Roman"/>
          <w:sz w:val="24"/>
          <w:szCs w:val="24"/>
        </w:rPr>
        <w:t xml:space="preserve">populace starší 2 let. </w:t>
      </w:r>
      <w:r w:rsidR="0059059E">
        <w:rPr>
          <w:rFonts w:ascii="Times New Roman" w:hAnsi="Times New Roman" w:cs="Times New Roman"/>
          <w:sz w:val="24"/>
          <w:szCs w:val="24"/>
        </w:rPr>
        <w:t xml:space="preserve"> V ČR je výskyt nižší, </w:t>
      </w:r>
      <w:r w:rsidR="008727BA">
        <w:rPr>
          <w:rFonts w:ascii="Times New Roman" w:hAnsi="Times New Roman" w:cs="Times New Roman"/>
          <w:sz w:val="24"/>
          <w:szCs w:val="24"/>
        </w:rPr>
        <w:t xml:space="preserve">udává se u </w:t>
      </w:r>
      <w:r w:rsidR="0059059E">
        <w:rPr>
          <w:rFonts w:ascii="Times New Roman" w:hAnsi="Times New Roman" w:cs="Times New Roman"/>
          <w:sz w:val="24"/>
          <w:szCs w:val="24"/>
        </w:rPr>
        <w:t xml:space="preserve">10-15 % populace. </w:t>
      </w:r>
      <w:r w:rsidR="008727BA">
        <w:rPr>
          <w:rFonts w:ascii="Times New Roman" w:hAnsi="Times New Roman" w:cs="Times New Roman"/>
          <w:sz w:val="24"/>
          <w:szCs w:val="24"/>
        </w:rPr>
        <w:t>Laktózová intolerance není v</w:t>
      </w:r>
      <w:r>
        <w:rPr>
          <w:rFonts w:ascii="Times New Roman" w:hAnsi="Times New Roman" w:cs="Times New Roman"/>
          <w:sz w:val="24"/>
          <w:szCs w:val="24"/>
        </w:rPr>
        <w:t xml:space="preserve">lastně nemoc, ale </w:t>
      </w:r>
      <w:r w:rsidR="008727BA">
        <w:rPr>
          <w:rFonts w:ascii="Times New Roman" w:hAnsi="Times New Roman" w:cs="Times New Roman"/>
          <w:sz w:val="24"/>
          <w:szCs w:val="24"/>
        </w:rPr>
        <w:t xml:space="preserve">spíše </w:t>
      </w:r>
      <w:r w:rsidR="00917B11">
        <w:rPr>
          <w:rFonts w:ascii="Times New Roman" w:hAnsi="Times New Roman" w:cs="Times New Roman"/>
          <w:sz w:val="24"/>
          <w:szCs w:val="24"/>
        </w:rPr>
        <w:t xml:space="preserve">přirozený, </w:t>
      </w:r>
      <w:r>
        <w:rPr>
          <w:rFonts w:ascii="Times New Roman" w:hAnsi="Times New Roman" w:cs="Times New Roman"/>
          <w:sz w:val="24"/>
          <w:szCs w:val="24"/>
        </w:rPr>
        <w:t>geneticky podmíněný pokles aktivity enzymu laktázy, kter</w:t>
      </w:r>
      <w:r w:rsidR="00B6274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ve střevě enzymaticky štěpí mléčný cukr laktózu na </w:t>
      </w:r>
      <w:r w:rsidR="00917B11">
        <w:rPr>
          <w:rFonts w:ascii="Times New Roman" w:hAnsi="Times New Roman" w:cs="Times New Roman"/>
          <w:sz w:val="24"/>
          <w:szCs w:val="24"/>
        </w:rPr>
        <w:t>jednoduché a v tenkém</w:t>
      </w:r>
      <w:r w:rsidR="002D3253">
        <w:rPr>
          <w:rFonts w:ascii="Times New Roman" w:hAnsi="Times New Roman" w:cs="Times New Roman"/>
          <w:sz w:val="24"/>
          <w:szCs w:val="24"/>
        </w:rPr>
        <w:t xml:space="preserve"> střevě dobře vstřebatelné cukry</w:t>
      </w:r>
      <w:r w:rsidR="00E06C64">
        <w:rPr>
          <w:rFonts w:ascii="Times New Roman" w:hAnsi="Times New Roman" w:cs="Times New Roman"/>
          <w:sz w:val="24"/>
          <w:szCs w:val="24"/>
        </w:rPr>
        <w:t>,</w:t>
      </w:r>
      <w:r w:rsidR="00917B11">
        <w:rPr>
          <w:rFonts w:ascii="Times New Roman" w:hAnsi="Times New Roman" w:cs="Times New Roman"/>
          <w:sz w:val="24"/>
          <w:szCs w:val="24"/>
        </w:rPr>
        <w:t xml:space="preserve"> glukózu a galaktózu. Při nedostatečné aktivitě enzymu laktázy</w:t>
      </w:r>
      <w:r w:rsidR="005030A0">
        <w:rPr>
          <w:rFonts w:ascii="Times New Roman" w:hAnsi="Times New Roman" w:cs="Times New Roman"/>
          <w:sz w:val="24"/>
          <w:szCs w:val="24"/>
        </w:rPr>
        <w:t xml:space="preserve"> dochází 30 minut po konzumaci potraviny obsahující laktózu k typickým projevům</w:t>
      </w:r>
      <w:r w:rsidR="008727BA">
        <w:rPr>
          <w:rFonts w:ascii="Times New Roman" w:hAnsi="Times New Roman" w:cs="Times New Roman"/>
          <w:sz w:val="24"/>
          <w:szCs w:val="24"/>
        </w:rPr>
        <w:t xml:space="preserve"> intolerance</w:t>
      </w:r>
      <w:r w:rsidR="005030A0">
        <w:rPr>
          <w:rFonts w:ascii="Times New Roman" w:hAnsi="Times New Roman" w:cs="Times New Roman"/>
          <w:sz w:val="24"/>
          <w:szCs w:val="24"/>
        </w:rPr>
        <w:t xml:space="preserve"> (bolest břicha, nevolnost, plynatost, průjem).  </w:t>
      </w:r>
      <w:r w:rsidR="00917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B05" w:rsidRDefault="0059059E" w:rsidP="00E16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 na bílkovin</w:t>
      </w:r>
      <w:r w:rsidR="004E1A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kravského mléka </w:t>
      </w:r>
      <w:r w:rsidR="00E16B05">
        <w:rPr>
          <w:rFonts w:ascii="Times New Roman" w:hAnsi="Times New Roman" w:cs="Times New Roman"/>
          <w:sz w:val="24"/>
          <w:szCs w:val="24"/>
        </w:rPr>
        <w:t xml:space="preserve">(ABKM) </w:t>
      </w:r>
      <w:r w:rsidR="004E1A4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onemocnění </w:t>
      </w:r>
      <w:r w:rsidR="004E1A4E">
        <w:rPr>
          <w:rFonts w:ascii="Times New Roman" w:hAnsi="Times New Roman" w:cs="Times New Roman"/>
          <w:sz w:val="24"/>
          <w:szCs w:val="24"/>
        </w:rPr>
        <w:t xml:space="preserve">postihující </w:t>
      </w:r>
      <w:r>
        <w:rPr>
          <w:rFonts w:ascii="Times New Roman" w:hAnsi="Times New Roman" w:cs="Times New Roman"/>
          <w:sz w:val="24"/>
          <w:szCs w:val="24"/>
        </w:rPr>
        <w:t>převážně kojenc</w:t>
      </w:r>
      <w:r w:rsidR="004E1A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batolat</w:t>
      </w:r>
      <w:r w:rsidR="004E1A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u kterých </w:t>
      </w:r>
      <w:r w:rsidR="008727BA">
        <w:rPr>
          <w:rFonts w:ascii="Times New Roman" w:hAnsi="Times New Roman" w:cs="Times New Roman"/>
          <w:sz w:val="24"/>
          <w:szCs w:val="24"/>
        </w:rPr>
        <w:t xml:space="preserve">je prevalence onemocnění </w:t>
      </w:r>
      <w:r>
        <w:rPr>
          <w:rFonts w:ascii="Times New Roman" w:hAnsi="Times New Roman" w:cs="Times New Roman"/>
          <w:sz w:val="24"/>
          <w:szCs w:val="24"/>
        </w:rPr>
        <w:t xml:space="preserve">2-5 %, u dospělých </w:t>
      </w:r>
      <w:r w:rsidR="00B6274F">
        <w:rPr>
          <w:rFonts w:ascii="Times New Roman" w:hAnsi="Times New Roman" w:cs="Times New Roman"/>
          <w:sz w:val="24"/>
          <w:szCs w:val="24"/>
        </w:rPr>
        <w:t xml:space="preserve">méně než </w:t>
      </w:r>
      <w:r>
        <w:rPr>
          <w:rFonts w:ascii="Times New Roman" w:hAnsi="Times New Roman" w:cs="Times New Roman"/>
          <w:sz w:val="24"/>
          <w:szCs w:val="24"/>
        </w:rPr>
        <w:t xml:space="preserve">1 %. </w:t>
      </w:r>
      <w:r w:rsidR="004E1A4E">
        <w:rPr>
          <w:rFonts w:ascii="Times New Roman" w:hAnsi="Times New Roman" w:cs="Times New Roman"/>
          <w:sz w:val="24"/>
          <w:szCs w:val="24"/>
        </w:rPr>
        <w:t>Alergi</w:t>
      </w:r>
      <w:r w:rsidR="008727BA">
        <w:rPr>
          <w:rFonts w:ascii="Times New Roman" w:hAnsi="Times New Roman" w:cs="Times New Roman"/>
          <w:sz w:val="24"/>
          <w:szCs w:val="24"/>
        </w:rPr>
        <w:t xml:space="preserve">í rozumíme </w:t>
      </w:r>
      <w:r w:rsidR="002D3253">
        <w:rPr>
          <w:rFonts w:ascii="Times New Roman" w:hAnsi="Times New Roman" w:cs="Times New Roman"/>
          <w:sz w:val="24"/>
          <w:szCs w:val="24"/>
        </w:rPr>
        <w:t>nežádoucí</w:t>
      </w:r>
      <w:r w:rsidR="004E1A4E">
        <w:rPr>
          <w:rFonts w:ascii="Times New Roman" w:hAnsi="Times New Roman" w:cs="Times New Roman"/>
          <w:sz w:val="24"/>
          <w:szCs w:val="24"/>
        </w:rPr>
        <w:t xml:space="preserve"> přemrštěn</w:t>
      </w:r>
      <w:r w:rsidR="008727BA">
        <w:rPr>
          <w:rFonts w:ascii="Times New Roman" w:hAnsi="Times New Roman" w:cs="Times New Roman"/>
          <w:sz w:val="24"/>
          <w:szCs w:val="24"/>
        </w:rPr>
        <w:t xml:space="preserve">ou </w:t>
      </w:r>
      <w:r w:rsidR="004E1A4E">
        <w:rPr>
          <w:rFonts w:ascii="Times New Roman" w:hAnsi="Times New Roman" w:cs="Times New Roman"/>
          <w:sz w:val="24"/>
          <w:szCs w:val="24"/>
        </w:rPr>
        <w:t>reakc</w:t>
      </w:r>
      <w:r w:rsidR="008727BA">
        <w:rPr>
          <w:rFonts w:ascii="Times New Roman" w:hAnsi="Times New Roman" w:cs="Times New Roman"/>
          <w:sz w:val="24"/>
          <w:szCs w:val="24"/>
        </w:rPr>
        <w:t>i</w:t>
      </w:r>
      <w:r w:rsidR="004E1A4E">
        <w:rPr>
          <w:rFonts w:ascii="Times New Roman" w:hAnsi="Times New Roman" w:cs="Times New Roman"/>
          <w:sz w:val="24"/>
          <w:szCs w:val="24"/>
        </w:rPr>
        <w:t xml:space="preserve"> na jinak neškodný podnět, kterým jsou v případě alergie na mléko</w:t>
      </w:r>
      <w:r w:rsidR="00B6274F">
        <w:rPr>
          <w:rFonts w:ascii="Times New Roman" w:hAnsi="Times New Roman" w:cs="Times New Roman"/>
          <w:sz w:val="24"/>
          <w:szCs w:val="24"/>
        </w:rPr>
        <w:t xml:space="preserve"> </w:t>
      </w:r>
      <w:r w:rsidR="004E1A4E">
        <w:rPr>
          <w:rFonts w:ascii="Times New Roman" w:hAnsi="Times New Roman" w:cs="Times New Roman"/>
          <w:sz w:val="24"/>
          <w:szCs w:val="24"/>
        </w:rPr>
        <w:t>bílkoviny vyskytující se v mléce. Předtím než se alergie rozvine, musí dojít k setkání bílkoviny kravského mléka s imunitním systémem jedince. K tomuto setkání může dojít již v době nitroděložního vývoje nebo později prostřednictvím kojení.  Proto se s tímto onemocněním můžeme setkat již u novorozenců a také plně kojených dětí</w:t>
      </w:r>
      <w:r w:rsidR="008727BA">
        <w:rPr>
          <w:rFonts w:ascii="Times New Roman" w:hAnsi="Times New Roman" w:cs="Times New Roman"/>
          <w:sz w:val="24"/>
          <w:szCs w:val="24"/>
        </w:rPr>
        <w:t>, které ještě nikdy kravské mléko nedostaly</w:t>
      </w:r>
      <w:r w:rsidR="004E1A4E">
        <w:rPr>
          <w:rFonts w:ascii="Times New Roman" w:hAnsi="Times New Roman" w:cs="Times New Roman"/>
          <w:sz w:val="24"/>
          <w:szCs w:val="24"/>
        </w:rPr>
        <w:t>. A</w:t>
      </w:r>
      <w:r w:rsidR="00E16B05">
        <w:rPr>
          <w:rFonts w:ascii="Times New Roman" w:hAnsi="Times New Roman" w:cs="Times New Roman"/>
          <w:sz w:val="24"/>
          <w:szCs w:val="24"/>
        </w:rPr>
        <w:t xml:space="preserve">BKM </w:t>
      </w:r>
      <w:r w:rsidR="004E1A4E">
        <w:rPr>
          <w:rFonts w:ascii="Times New Roman" w:hAnsi="Times New Roman" w:cs="Times New Roman"/>
          <w:sz w:val="24"/>
          <w:szCs w:val="24"/>
        </w:rPr>
        <w:t>se obvykle projeví již během prvních 3 měsíců života</w:t>
      </w:r>
      <w:r w:rsidR="008727BA">
        <w:rPr>
          <w:rFonts w:ascii="Times New Roman" w:hAnsi="Times New Roman" w:cs="Times New Roman"/>
          <w:sz w:val="24"/>
          <w:szCs w:val="24"/>
        </w:rPr>
        <w:t xml:space="preserve"> dítěte, ale ve většině případů má naštěstí přechodný charakter</w:t>
      </w:r>
      <w:r w:rsidR="00E16B05">
        <w:rPr>
          <w:rFonts w:ascii="Times New Roman" w:hAnsi="Times New Roman" w:cs="Times New Roman"/>
          <w:sz w:val="24"/>
          <w:szCs w:val="24"/>
        </w:rPr>
        <w:t xml:space="preserve">. ABKM se může projevit celou řadou klinických příznaků týkajících se kůže, trávicího a také dýchacího ústrojí. Příznaky </w:t>
      </w:r>
      <w:r w:rsidR="00B6274F">
        <w:rPr>
          <w:rFonts w:ascii="Times New Roman" w:hAnsi="Times New Roman" w:cs="Times New Roman"/>
          <w:sz w:val="24"/>
          <w:szCs w:val="24"/>
        </w:rPr>
        <w:t>ABKM</w:t>
      </w:r>
      <w:r w:rsidR="00E16B05">
        <w:rPr>
          <w:rFonts w:ascii="Times New Roman" w:hAnsi="Times New Roman" w:cs="Times New Roman"/>
          <w:sz w:val="24"/>
          <w:szCs w:val="24"/>
        </w:rPr>
        <w:t xml:space="preserve"> jsou velmi rozmanité a jednotlivé případy se liší</w:t>
      </w:r>
      <w:r w:rsidR="00B6274F">
        <w:rPr>
          <w:rFonts w:ascii="Times New Roman" w:hAnsi="Times New Roman" w:cs="Times New Roman"/>
          <w:sz w:val="24"/>
          <w:szCs w:val="24"/>
        </w:rPr>
        <w:t xml:space="preserve"> </w:t>
      </w:r>
      <w:r w:rsidR="00E16B05">
        <w:rPr>
          <w:rFonts w:ascii="Times New Roman" w:hAnsi="Times New Roman" w:cs="Times New Roman"/>
          <w:sz w:val="24"/>
          <w:szCs w:val="24"/>
        </w:rPr>
        <w:t xml:space="preserve">od nenápadných až po život ohrožující.  Anafylaxe (celková alergická reakce) je vůbec nejzávažnějším projevem alergie a vyskytuje se až u 9 % pacientů alergických na mléko. </w:t>
      </w:r>
    </w:p>
    <w:p w:rsidR="00E16B05" w:rsidRDefault="00E16B05" w:rsidP="00E16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ABKM je velmi často prvním projevem tzv. atopického pochodu, což znamená, že alergie na mléko vyhasne, ale zůstává dispozice k rozvoji jiného alergického onemocnění.</w:t>
      </w:r>
      <w:r w:rsidRPr="00E16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 některých studií se až u 50 % dětí původně alergických na mléko rozvine astma nebo projevy pylové alergie.</w:t>
      </w:r>
    </w:p>
    <w:p w:rsidR="0059059E" w:rsidRDefault="00E16B05" w:rsidP="00E16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9E" w:rsidRDefault="0059059E" w:rsidP="00590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Literatura:</w:t>
      </w:r>
    </w:p>
    <w:p w:rsidR="0059059E" w:rsidRDefault="0059059E" w:rsidP="0059059E">
      <w:pPr>
        <w:rPr>
          <w:rFonts w:ascii="Times New Roman" w:hAnsi="Times New Roman" w:cs="Times New Roman"/>
          <w:sz w:val="24"/>
          <w:szCs w:val="24"/>
        </w:rPr>
      </w:pPr>
      <w:r w:rsidRPr="00BD13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Alessandro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Fiocchi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al.: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Milk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(DRACMA):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report. J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1119 – 1128.</w:t>
      </w:r>
    </w:p>
    <w:p w:rsidR="0059059E" w:rsidRDefault="0059059E" w:rsidP="0059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EAACI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2014: 3 – 133.</w:t>
      </w:r>
    </w:p>
    <w:p w:rsidR="0059059E" w:rsidRPr="00190413" w:rsidRDefault="0059059E" w:rsidP="00590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B05">
        <w:rPr>
          <w:rFonts w:ascii="Times New Roman" w:hAnsi="Times New Roman" w:cs="Times New Roman"/>
          <w:sz w:val="24"/>
          <w:szCs w:val="24"/>
        </w:rPr>
        <w:t xml:space="preserve">Martin Fuchs et al. Potravinová alergie a intolerance, </w:t>
      </w:r>
      <w:r>
        <w:rPr>
          <w:rFonts w:ascii="Times New Roman" w:hAnsi="Times New Roman" w:cs="Times New Roman"/>
          <w:sz w:val="24"/>
          <w:szCs w:val="24"/>
        </w:rPr>
        <w:t>Mladá fronta a.s. 201</w:t>
      </w:r>
      <w:r w:rsidR="00E16B05">
        <w:rPr>
          <w:rFonts w:ascii="Times New Roman" w:hAnsi="Times New Roman" w:cs="Times New Roman"/>
          <w:sz w:val="24"/>
          <w:szCs w:val="24"/>
        </w:rPr>
        <w:t>6, 201- 203, 234-268</w:t>
      </w:r>
    </w:p>
    <w:p w:rsidR="0059059E" w:rsidRPr="00C701F3" w:rsidRDefault="0059059E" w:rsidP="0059059E">
      <w:pPr>
        <w:rPr>
          <w:rFonts w:ascii="Times New Roman" w:hAnsi="Times New Roman" w:cs="Times New Roman"/>
          <w:sz w:val="24"/>
          <w:szCs w:val="24"/>
        </w:rPr>
      </w:pPr>
    </w:p>
    <w:p w:rsidR="0059059E" w:rsidRPr="006C73D9" w:rsidRDefault="0059059E" w:rsidP="006C7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9059E" w:rsidRPr="006C73D9" w:rsidSect="00AB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D9"/>
    <w:rsid w:val="002D3253"/>
    <w:rsid w:val="0031467C"/>
    <w:rsid w:val="0049618C"/>
    <w:rsid w:val="004E1A4E"/>
    <w:rsid w:val="005030A0"/>
    <w:rsid w:val="0059059E"/>
    <w:rsid w:val="006C73D9"/>
    <w:rsid w:val="0073445F"/>
    <w:rsid w:val="007B21CA"/>
    <w:rsid w:val="008727BA"/>
    <w:rsid w:val="00917B11"/>
    <w:rsid w:val="009F7716"/>
    <w:rsid w:val="00AB5F6E"/>
    <w:rsid w:val="00B01972"/>
    <w:rsid w:val="00B6274F"/>
    <w:rsid w:val="00C47105"/>
    <w:rsid w:val="00D23AF5"/>
    <w:rsid w:val="00D60AC8"/>
    <w:rsid w:val="00E06C64"/>
    <w:rsid w:val="00E16B05"/>
    <w:rsid w:val="00E91B34"/>
    <w:rsid w:val="00E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6349"/>
  <w15:docId w15:val="{A3678DED-D2ED-432A-86BD-59CB91C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FFC20-42FD-4DB0-BB5C-4D14FE3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Kopelentová</dc:creator>
  <cp:lastModifiedBy>Eliška Kopelentová</cp:lastModifiedBy>
  <cp:revision>2</cp:revision>
  <dcterms:created xsi:type="dcterms:W3CDTF">2018-02-22T18:36:00Z</dcterms:created>
  <dcterms:modified xsi:type="dcterms:W3CDTF">2018-02-22T18:36:00Z</dcterms:modified>
</cp:coreProperties>
</file>