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A8" w:rsidRPr="001C47A8" w:rsidRDefault="001C47A8" w:rsidP="001C47A8">
      <w:pPr>
        <w:keepNext/>
        <w:keepLines/>
        <w:spacing w:after="0" w:line="240" w:lineRule="auto"/>
        <w:ind w:left="357"/>
        <w:outlineLvl w:val="0"/>
        <w:rPr>
          <w:rFonts w:ascii="Times New Roman" w:eastAsia="Times New Roman" w:hAnsi="Times New Roman"/>
          <w:sz w:val="24"/>
          <w:szCs w:val="24"/>
          <w:lang w:eastAsia="ja-JP"/>
        </w:rPr>
      </w:pPr>
      <w:bookmarkStart w:id="0" w:name="_Toc487623030"/>
      <w:bookmarkStart w:id="1" w:name="_Toc487704628"/>
      <w:r w:rsidRPr="001C47A8">
        <w:rPr>
          <w:rFonts w:ascii="Times New Roman" w:eastAsia="Times New Roman" w:hAnsi="Times New Roman"/>
          <w:sz w:val="24"/>
          <w:szCs w:val="24"/>
          <w:lang w:eastAsia="ja-JP"/>
        </w:rPr>
        <w:t xml:space="preserve">Houška M., Šetinová I., Kučera P., </w:t>
      </w:r>
      <w:r w:rsidRPr="001C47A8">
        <w:rPr>
          <w:rFonts w:ascii="Times New Roman" w:eastAsia="Times New Roman" w:hAnsi="Times New Roman"/>
          <w:sz w:val="24"/>
          <w:szCs w:val="24"/>
          <w:lang w:eastAsia="ja-JP"/>
        </w:rPr>
        <w:t>Metody</w:t>
      </w:r>
      <w:r w:rsidRPr="001C47A8">
        <w:rPr>
          <w:rFonts w:ascii="Times New Roman" w:eastAsia="Times New Roman" w:hAnsi="Times New Roman"/>
          <w:caps/>
          <w:sz w:val="24"/>
          <w:szCs w:val="24"/>
          <w:lang w:eastAsia="ja-JP"/>
        </w:rPr>
        <w:t xml:space="preserve"> </w:t>
      </w:r>
      <w:r w:rsidRPr="001C47A8">
        <w:rPr>
          <w:rFonts w:ascii="Times New Roman" w:eastAsia="Times New Roman" w:hAnsi="Times New Roman"/>
          <w:sz w:val="24"/>
          <w:szCs w:val="24"/>
          <w:lang w:eastAsia="ja-JP"/>
        </w:rPr>
        <w:t>odstraňování alergenů z</w:t>
      </w:r>
      <w:r w:rsidRPr="001C47A8">
        <w:rPr>
          <w:rFonts w:ascii="Times New Roman" w:eastAsia="Times New Roman" w:hAnsi="Times New Roman"/>
          <w:sz w:val="24"/>
          <w:szCs w:val="24"/>
          <w:lang w:eastAsia="ja-JP"/>
        </w:rPr>
        <w:t> </w:t>
      </w:r>
      <w:r w:rsidRPr="001C47A8">
        <w:rPr>
          <w:rFonts w:ascii="Times New Roman" w:eastAsia="Times New Roman" w:hAnsi="Times New Roman"/>
          <w:sz w:val="24"/>
          <w:szCs w:val="24"/>
          <w:lang w:eastAsia="ja-JP"/>
        </w:rPr>
        <w:t>potravin</w:t>
      </w:r>
      <w:bookmarkEnd w:id="0"/>
      <w:bookmarkEnd w:id="1"/>
    </w:p>
    <w:p w:rsidR="001C47A8" w:rsidRPr="001C47A8" w:rsidRDefault="001C47A8" w:rsidP="001C47A8">
      <w:pPr>
        <w:keepNext/>
        <w:keepLines/>
        <w:spacing w:after="0" w:line="240" w:lineRule="auto"/>
        <w:ind w:left="357"/>
        <w:outlineLvl w:val="0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1C47A8" w:rsidRDefault="001C47A8" w:rsidP="001C47A8">
      <w:pPr>
        <w:keepNext/>
        <w:keepLines/>
        <w:spacing w:after="0" w:line="240" w:lineRule="auto"/>
        <w:ind w:left="357"/>
        <w:outlineLvl w:val="0"/>
        <w:rPr>
          <w:rFonts w:ascii="Times New Roman" w:eastAsia="Times New Roman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ja-JP"/>
        </w:rPr>
        <w:t>Abstrakt</w:t>
      </w:r>
    </w:p>
    <w:p w:rsidR="00EC6F3E" w:rsidRPr="00EC6F3E" w:rsidRDefault="00EC6F3E" w:rsidP="00EC6F3E">
      <w:pPr>
        <w:autoSpaceDE w:val="0"/>
        <w:autoSpaceDN w:val="0"/>
        <w:adjustRightInd w:val="0"/>
        <w:spacing w:after="0" w:line="240" w:lineRule="auto"/>
        <w:ind w:left="426"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Existuje několik úspěšných zpracovatelských metod pro dealergizaci potravin v průmyslových podmínkách. Hypoalergenní nebo nealergické výrobky v tržní síti jsou zpravidla připraveny enzymovou hydrolýzou (kojenecká výživa) nebo cíleným složením nealergenních složek (například bezlepkové pečivo, bezlepkové pivo).</w:t>
      </w:r>
    </w:p>
    <w:p w:rsidR="00EC6F3E" w:rsidRPr="00EC6F3E" w:rsidRDefault="00EC6F3E" w:rsidP="00EC6F3E">
      <w:pPr>
        <w:autoSpaceDE w:val="0"/>
        <w:autoSpaceDN w:val="0"/>
        <w:adjustRightInd w:val="0"/>
        <w:spacing w:after="0" w:line="240" w:lineRule="auto"/>
        <w:ind w:left="426"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Dealergizace je výzvou pro potravinářské inženýry a vývojáře technologií výroby potravin nového typu. Vysokotlaká technologie nebo aplikace pulzního UV záření mohou být použity v blízké budoucnosti k prohloubení nebo urychlení enzymových reakcí nebo urychlení oxidace a polymerizace fenolických látek a alergenních složek, které se přirozeně vyskytují v potravinách nebo jsou do nich záměrně přidány (například jablečná šťáva nebo arašídové máslo).</w:t>
      </w:r>
    </w:p>
    <w:p w:rsidR="00EC6F3E" w:rsidRPr="00EC6F3E" w:rsidRDefault="00EC6F3E" w:rsidP="00EC6F3E">
      <w:pPr>
        <w:autoSpaceDE w:val="0"/>
        <w:autoSpaceDN w:val="0"/>
        <w:adjustRightInd w:val="0"/>
        <w:spacing w:after="0" w:line="240" w:lineRule="auto"/>
        <w:ind w:left="426"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Přehled ukazuje, že závěry různých studií jsou zřídka připraveny na základě více než dvou testů alergenicity (viz </w:t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fldChar w:fldCharType="begin"/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instrText xml:space="preserve"> REF _Ref486364413 \h </w:instrText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instrText xml:space="preserve"> \* MERGEFORMAT </w:instrText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fldChar w:fldCharType="separate"/>
      </w:r>
      <w:r w:rsidRPr="00EC6F3E">
        <w:rPr>
          <w:rFonts w:ascii="Times New Roman" w:hAnsi="Times New Roman"/>
          <w:sz w:val="24"/>
          <w:szCs w:val="24"/>
        </w:rPr>
        <w:t xml:space="preserve">Obr. </w:t>
      </w:r>
      <w:r w:rsidRPr="00EC6F3E">
        <w:rPr>
          <w:rFonts w:ascii="Times New Roman" w:hAnsi="Times New Roman"/>
          <w:noProof/>
          <w:sz w:val="24"/>
          <w:szCs w:val="24"/>
        </w:rPr>
        <w:t>1</w:t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fldChar w:fldCharType="end"/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a </w:t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fldChar w:fldCharType="begin"/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instrText xml:space="preserve"> REF _Ref486364871 \h </w:instrText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instrText xml:space="preserve"> \* MERGEFORMAT </w:instrText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fldChar w:fldCharType="separate"/>
      </w:r>
      <w:r w:rsidRPr="00EC6F3E">
        <w:rPr>
          <w:rFonts w:ascii="Times New Roman" w:hAnsi="Times New Roman"/>
          <w:sz w:val="24"/>
          <w:szCs w:val="24"/>
        </w:rPr>
        <w:t xml:space="preserve">Obr. </w:t>
      </w:r>
      <w:r>
        <w:rPr>
          <w:rFonts w:ascii="Times New Roman" w:hAnsi="Times New Roman"/>
          <w:sz w:val="24"/>
          <w:szCs w:val="24"/>
        </w:rPr>
        <w:t>2</w:t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fldChar w:fldCharType="end"/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). </w:t>
      </w:r>
      <w:r w:rsidRPr="00EC6F3E">
        <w:rPr>
          <w:rFonts w:ascii="Times New Roman" w:hAnsi="Times New Roman"/>
          <w:color w:val="000000"/>
          <w:sz w:val="24"/>
          <w:lang w:eastAsia="cs-CZ"/>
        </w:rPr>
        <w:t xml:space="preserve">Existují příklady, kdy </w:t>
      </w:r>
      <w:r w:rsidRPr="00EC6F3E">
        <w:rPr>
          <w:rFonts w:ascii="Times New Roman" w:hAnsi="Times New Roman"/>
          <w:i/>
          <w:color w:val="000000"/>
          <w:sz w:val="24"/>
          <w:lang w:eastAsia="cs-CZ"/>
        </w:rPr>
        <w:t>in-vitro</w:t>
      </w:r>
      <w:r w:rsidRPr="00EC6F3E">
        <w:rPr>
          <w:rFonts w:ascii="Times New Roman" w:hAnsi="Times New Roman"/>
          <w:color w:val="000000"/>
          <w:sz w:val="24"/>
          <w:lang w:eastAsia="cs-CZ"/>
        </w:rPr>
        <w:t xml:space="preserve"> testy poskytly uspokojivé výsledky, ale </w:t>
      </w:r>
      <w:r w:rsidRPr="00EC6F3E">
        <w:rPr>
          <w:rFonts w:ascii="Times New Roman" w:hAnsi="Times New Roman"/>
          <w:i/>
          <w:color w:val="000000"/>
          <w:sz w:val="24"/>
          <w:lang w:eastAsia="cs-CZ"/>
        </w:rPr>
        <w:t>in-vivo</w:t>
      </w:r>
      <w:r w:rsidRPr="00EC6F3E">
        <w:rPr>
          <w:rFonts w:ascii="Times New Roman" w:hAnsi="Times New Roman"/>
          <w:color w:val="000000"/>
          <w:sz w:val="24"/>
          <w:lang w:eastAsia="cs-CZ"/>
        </w:rPr>
        <w:t xml:space="preserve"> testy přinesly výsledky opačné. Velkou pozornost je třeba věnovat testování před tím, než budou potraviny uváděny na trh a označeny jako hypoalergenní. Potravinářský průmysl by měl pracovat na vývoji hypoalergenních potravin pomocí zde popsaných metod; nové produkty však budou vyžadovat důkladné studie používající zlatý standard DBPCFC, kožní test, test aktivace </w:t>
      </w:r>
      <w:r w:rsidRPr="00EC6F3E">
        <w:rPr>
          <w:rFonts w:ascii="Times New Roman" w:hAnsi="Times New Roman"/>
          <w:color w:val="000000"/>
          <w:sz w:val="24"/>
          <w:lang w:eastAsia="cs-CZ"/>
        </w:rPr>
        <w:t>bazofilů</w:t>
      </w:r>
      <w:r w:rsidRPr="00EC6F3E">
        <w:rPr>
          <w:rFonts w:ascii="Times New Roman" w:hAnsi="Times New Roman"/>
          <w:color w:val="000000"/>
          <w:sz w:val="24"/>
          <w:lang w:eastAsia="cs-CZ"/>
        </w:rPr>
        <w:t xml:space="preserve"> a testy založené na imunodetekčních metodách IgE a musí prokázat snížené nebo vymizelé alergické reakce.</w:t>
      </w:r>
      <w:r w:rsidRPr="00EC6F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</w:t>
      </w:r>
    </w:p>
    <w:p w:rsidR="00EC6F3E" w:rsidRPr="00EC6F3E" w:rsidRDefault="00EC6F3E" w:rsidP="00EC6F3E">
      <w:pPr>
        <w:autoSpaceDE w:val="0"/>
        <w:autoSpaceDN w:val="0"/>
        <w:adjustRightInd w:val="0"/>
        <w:spacing w:after="0" w:line="240" w:lineRule="auto"/>
        <w:ind w:left="426" w:right="28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EC6F3E">
        <w:rPr>
          <w:rFonts w:ascii="Times New Roman" w:hAnsi="Times New Roman"/>
          <w:color w:val="000000"/>
          <w:sz w:val="24"/>
          <w:lang w:eastAsia="cs-CZ"/>
        </w:rPr>
        <w:t>Je zde ještě jedna metoda, která nabízí skvělou příležitost k pěstování rostlin s omezeným obsahem alergenů a tou je genetická manipulace. Tato metoda by mohla vyvinout odlišné bílkoviny, ke kterým by se lidé stali citlivějšími až po dlouhodobé denní konzumaci. Proto by ale měly být současně hledány i další metody. Například takové, které nedopustí, aby byly lidé alergenní, kterým je tzv. imunologické okno věku u kojenců a batolat.</w:t>
      </w:r>
    </w:p>
    <w:p w:rsidR="001C47A8" w:rsidRPr="001C47A8" w:rsidRDefault="001C47A8" w:rsidP="00EC6F3E">
      <w:pPr>
        <w:keepNext/>
        <w:keepLines/>
        <w:spacing w:after="0" w:line="240" w:lineRule="auto"/>
        <w:ind w:left="426" w:right="282"/>
        <w:outlineLvl w:val="0"/>
        <w:rPr>
          <w:rFonts w:ascii="Times New Roman" w:eastAsia="Times New Roman" w:hAnsi="Times New Roman"/>
          <w:sz w:val="24"/>
          <w:szCs w:val="24"/>
          <w:lang w:eastAsia="ja-JP"/>
        </w:rPr>
      </w:pPr>
    </w:p>
    <w:p w:rsidR="001C47A8" w:rsidRPr="001C47A8" w:rsidRDefault="00EC6F3E" w:rsidP="001C47A8">
      <w:pPr>
        <w:keepNext/>
        <w:keepLines/>
        <w:spacing w:after="0" w:line="240" w:lineRule="auto"/>
        <w:ind w:left="357"/>
        <w:outlineLvl w:val="0"/>
        <w:rPr>
          <w:rFonts w:ascii="Times New Roman" w:eastAsia="Times New Roman" w:hAnsi="Times New Roman"/>
          <w:sz w:val="24"/>
          <w:szCs w:val="24"/>
          <w:lang w:eastAsia="ja-JP"/>
        </w:rPr>
      </w:pPr>
      <w:r>
        <w:rPr>
          <w:noProof/>
          <w:color w:val="000000"/>
          <w:sz w:val="24"/>
          <w:lang w:eastAsia="ja-JP"/>
        </w:rPr>
        <w:drawing>
          <wp:inline distT="0" distB="0" distL="0" distR="0">
            <wp:extent cx="4746171" cy="3069422"/>
            <wp:effectExtent l="19050" t="19050" r="16510" b="171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211" cy="307074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6F3E" w:rsidRPr="00AB5CEE" w:rsidRDefault="00EC6F3E" w:rsidP="00EC6F3E">
      <w:pPr>
        <w:pStyle w:val="Titulek"/>
        <w:spacing w:after="120"/>
        <w:ind w:left="426"/>
        <w:rPr>
          <w:b w:val="0"/>
          <w:color w:val="auto"/>
          <w:sz w:val="24"/>
          <w:szCs w:val="24"/>
          <w:lang w:eastAsia="cs-CZ"/>
        </w:rPr>
      </w:pPr>
      <w:bookmarkStart w:id="2" w:name="_Ref486364413"/>
      <w:r w:rsidRPr="008C4255">
        <w:rPr>
          <w:b w:val="0"/>
          <w:color w:val="auto"/>
          <w:sz w:val="24"/>
          <w:szCs w:val="24"/>
        </w:rPr>
        <w:t xml:space="preserve">Obr. </w:t>
      </w:r>
      <w:r>
        <w:rPr>
          <w:b w:val="0"/>
          <w:color w:val="auto"/>
          <w:sz w:val="24"/>
          <w:szCs w:val="24"/>
        </w:rPr>
        <w:fldChar w:fldCharType="begin"/>
      </w:r>
      <w:r>
        <w:rPr>
          <w:b w:val="0"/>
          <w:color w:val="auto"/>
          <w:sz w:val="24"/>
          <w:szCs w:val="24"/>
        </w:rPr>
        <w:instrText xml:space="preserve"> SEQ Obr. \* ARABIC </w:instrText>
      </w:r>
      <w:r>
        <w:rPr>
          <w:b w:val="0"/>
          <w:color w:val="auto"/>
          <w:sz w:val="24"/>
          <w:szCs w:val="24"/>
        </w:rPr>
        <w:fldChar w:fldCharType="separate"/>
      </w:r>
      <w:r>
        <w:rPr>
          <w:b w:val="0"/>
          <w:noProof/>
          <w:color w:val="auto"/>
          <w:sz w:val="24"/>
          <w:szCs w:val="24"/>
        </w:rPr>
        <w:t>1</w:t>
      </w:r>
      <w:r>
        <w:rPr>
          <w:b w:val="0"/>
          <w:color w:val="auto"/>
          <w:sz w:val="24"/>
          <w:szCs w:val="24"/>
        </w:rPr>
        <w:fldChar w:fldCharType="end"/>
      </w:r>
      <w:bookmarkEnd w:id="2"/>
      <w:r w:rsidRPr="008C4255">
        <w:rPr>
          <w:b w:val="0"/>
          <w:color w:val="auto"/>
          <w:sz w:val="24"/>
          <w:szCs w:val="24"/>
        </w:rPr>
        <w:t xml:space="preserve">: </w:t>
      </w:r>
      <w:r w:rsidRPr="00AB5CEE">
        <w:rPr>
          <w:b w:val="0"/>
          <w:color w:val="auto"/>
          <w:sz w:val="24"/>
          <w:szCs w:val="24"/>
          <w:lang w:eastAsia="cs-CZ"/>
        </w:rPr>
        <w:t>Procento aplikovaných metod v revidovaných publikacích</w:t>
      </w:r>
    </w:p>
    <w:p w:rsidR="00EC6F3E" w:rsidRPr="00AB5CEE" w:rsidRDefault="00EC6F3E" w:rsidP="00EC6F3E">
      <w:pPr>
        <w:autoSpaceDE w:val="0"/>
        <w:autoSpaceDN w:val="0"/>
        <w:adjustRightInd w:val="0"/>
        <w:spacing w:after="120"/>
        <w:ind w:left="426"/>
        <w:rPr>
          <w:rFonts w:eastAsia="Times New Roman"/>
          <w:color w:val="000000"/>
          <w:sz w:val="20"/>
          <w:szCs w:val="20"/>
          <w:lang w:eastAsia="ja-JP"/>
        </w:rPr>
      </w:pPr>
      <w:r w:rsidRPr="00AB5CEE">
        <w:rPr>
          <w:color w:val="000000"/>
          <w:sz w:val="20"/>
          <w:szCs w:val="20"/>
          <w:lang w:eastAsia="cs-CZ"/>
        </w:rPr>
        <w:t>(*) spektroskopie cirkulárního dichroismu, streptavidin lmmuno CAP systém, kompetitivní test RAST inhibice, otevřený provokační test, metoda extrakce bílkoviny, analýza RNA blotů, Bradfordův mikrotest, EAST inhibice, hemaglutinační testy, reaktivita T buněk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EC6F3E" w:rsidRPr="009A7FDD" w:rsidTr="00BD0132">
        <w:trPr>
          <w:trHeight w:val="288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6F3E" w:rsidRPr="00AB5CEE" w:rsidRDefault="00EC6F3E" w:rsidP="00EC6F3E">
            <w:pPr>
              <w:spacing w:after="120"/>
              <w:ind w:left="512"/>
              <w:rPr>
                <w:rFonts w:eastAsia="Times New Roman"/>
                <w:color w:val="000000"/>
                <w:sz w:val="12"/>
                <w:szCs w:val="12"/>
                <w:lang w:eastAsia="ja-JP"/>
              </w:rPr>
            </w:pPr>
            <w:r>
              <w:rPr>
                <w:noProof/>
                <w:color w:val="000000"/>
                <w:sz w:val="24"/>
                <w:lang w:eastAsia="ja-JP"/>
              </w:rPr>
              <w:lastRenderedPageBreak/>
              <w:drawing>
                <wp:inline distT="0" distB="0" distL="0" distR="0" wp14:anchorId="1C523820" wp14:editId="193FEB2F">
                  <wp:extent cx="4543651" cy="2933700"/>
                  <wp:effectExtent l="19050" t="19050" r="28575" b="190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694" cy="293437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F3E" w:rsidRPr="00AB5CEE" w:rsidRDefault="00EC6F3E" w:rsidP="00EC6F3E">
      <w:pPr>
        <w:pStyle w:val="Titulek"/>
        <w:spacing w:before="120" w:after="120"/>
        <w:ind w:left="567"/>
        <w:rPr>
          <w:rFonts w:eastAsia="Times New Roman" w:cs="AdvP6960"/>
          <w:b w:val="0"/>
          <w:color w:val="auto"/>
          <w:sz w:val="24"/>
          <w:szCs w:val="24"/>
          <w:lang w:eastAsia="ja-JP"/>
        </w:rPr>
      </w:pPr>
      <w:bookmarkStart w:id="3" w:name="_Ref486364871"/>
      <w:r w:rsidRPr="005E691E">
        <w:rPr>
          <w:b w:val="0"/>
          <w:color w:val="auto"/>
          <w:sz w:val="24"/>
          <w:szCs w:val="24"/>
        </w:rPr>
        <w:t xml:space="preserve">Obr. </w:t>
      </w:r>
      <w:bookmarkEnd w:id="3"/>
      <w:r>
        <w:rPr>
          <w:b w:val="0"/>
          <w:color w:val="auto"/>
          <w:sz w:val="24"/>
          <w:szCs w:val="24"/>
        </w:rPr>
        <w:t>2</w:t>
      </w:r>
      <w:r w:rsidRPr="00AB5CEE">
        <w:rPr>
          <w:b w:val="0"/>
          <w:color w:val="auto"/>
          <w:sz w:val="24"/>
          <w:szCs w:val="24"/>
          <w:lang w:eastAsia="cs-CZ"/>
        </w:rPr>
        <w:t>: Počet prostudovaných publikací s použitím daného počtu testů</w:t>
      </w:r>
    </w:p>
    <w:p w:rsidR="00F43314" w:rsidRPr="001C47A8" w:rsidRDefault="00F43314" w:rsidP="001C47A8">
      <w:pPr>
        <w:spacing w:after="0" w:line="240" w:lineRule="auto"/>
      </w:pPr>
      <w:bookmarkStart w:id="4" w:name="_GoBack"/>
      <w:bookmarkEnd w:id="4"/>
    </w:p>
    <w:sectPr w:rsidR="00F43314" w:rsidRPr="001C47A8" w:rsidSect="009715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P696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0320"/>
    <w:multiLevelType w:val="multilevel"/>
    <w:tmpl w:val="30E88B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8"/>
    <w:rsid w:val="001C47A8"/>
    <w:rsid w:val="009715C1"/>
    <w:rsid w:val="00EC6F3E"/>
    <w:rsid w:val="00F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Calibri"/>
        <w:sz w:val="24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7A8"/>
    <w:rPr>
      <w:rFonts w:ascii="Calibri" w:eastAsia="Calibri" w:hAnsi="Calibri" w:cs="Times New Roman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F3E"/>
    <w:rPr>
      <w:rFonts w:ascii="Tahoma" w:eastAsia="Calibri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EC6F3E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Calibri"/>
        <w:sz w:val="24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7A8"/>
    <w:rPr>
      <w:rFonts w:ascii="Calibri" w:eastAsia="Calibri" w:hAnsi="Calibri" w:cs="Times New Roman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F3E"/>
    <w:rPr>
      <w:rFonts w:ascii="Tahoma" w:eastAsia="Calibri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EC6F3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milan.houska</dc:creator>
  <cp:lastModifiedBy>milan.houska</cp:lastModifiedBy>
  <cp:revision>1</cp:revision>
  <dcterms:created xsi:type="dcterms:W3CDTF">2018-02-16T15:56:00Z</dcterms:created>
  <dcterms:modified xsi:type="dcterms:W3CDTF">2018-02-16T16:14:00Z</dcterms:modified>
</cp:coreProperties>
</file>